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2" w:rsidRDefault="005C5C5B" w:rsidP="005C5C5B">
      <w:pPr>
        <w:jc w:val="center"/>
        <w:rPr>
          <w:b/>
        </w:rPr>
      </w:pPr>
      <w:r w:rsidRPr="005C5C5B">
        <w:rPr>
          <w:b/>
        </w:rPr>
        <w:t>Micro, Small and Medium Enterprises</w:t>
      </w:r>
    </w:p>
    <w:p w:rsidR="00D823A9" w:rsidRDefault="00D823A9" w:rsidP="005C5C5B">
      <w:pPr>
        <w:jc w:val="center"/>
        <w:rPr>
          <w:b/>
        </w:rPr>
      </w:pPr>
    </w:p>
    <w:tbl>
      <w:tblPr>
        <w:tblStyle w:val="TableGrid"/>
        <w:tblW w:w="0" w:type="auto"/>
        <w:tblLook w:val="04A0" w:firstRow="1" w:lastRow="0" w:firstColumn="1" w:lastColumn="0" w:noHBand="0" w:noVBand="1"/>
      </w:tblPr>
      <w:tblGrid>
        <w:gridCol w:w="846"/>
        <w:gridCol w:w="8170"/>
      </w:tblGrid>
      <w:tr w:rsidR="00D823A9" w:rsidTr="00D823A9">
        <w:tc>
          <w:tcPr>
            <w:tcW w:w="846" w:type="dxa"/>
          </w:tcPr>
          <w:p w:rsidR="00D823A9" w:rsidRDefault="00D823A9" w:rsidP="00D823A9">
            <w:pPr>
              <w:jc w:val="center"/>
              <w:rPr>
                <w:b/>
              </w:rPr>
            </w:pPr>
            <w:proofErr w:type="spellStart"/>
            <w:r>
              <w:rPr>
                <w:b/>
              </w:rPr>
              <w:t>S.No</w:t>
            </w:r>
            <w:proofErr w:type="spellEnd"/>
            <w:r>
              <w:rPr>
                <w:b/>
              </w:rPr>
              <w:t>.</w:t>
            </w:r>
          </w:p>
        </w:tc>
        <w:tc>
          <w:tcPr>
            <w:tcW w:w="8170" w:type="dxa"/>
          </w:tcPr>
          <w:p w:rsidR="00D823A9" w:rsidRDefault="00D823A9" w:rsidP="00D823A9">
            <w:pPr>
              <w:jc w:val="center"/>
              <w:rPr>
                <w:b/>
              </w:rPr>
            </w:pPr>
            <w:r>
              <w:rPr>
                <w:b/>
              </w:rPr>
              <w:t>RBI Notification</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New Definition of Micro, Small and Medium Enterprises - Clarification</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Consolidated Circular on Opening of Current Accounts and CC/OD Accounts by Banks</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Master Circular - Income Recognition, Asset Classification, Provisioning and Other Related Matters – UCBs</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Master Circular - Prudential norms on Income Recognition, Asset Classification and Provisioning pertaining to Advances</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Master Circular - Guarantees and Co-acceptances</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Master Circular - Guarantees, Co-Acceptances &amp; Letters of Credit – UCBs</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Interest Equalization Scheme on Pre and Post Shipment Rupee Export Credit - Extension</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New Definition of Micro, Small and Medium Enterprises – Clarification</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Prudential norms on Income Recognition, Asset Classification and Provisioning pertaining to Advances – Clarifications</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Registration of Assignment of Receivables (Reserve Bank) Regulations, 2022</w:t>
            </w:r>
          </w:p>
        </w:tc>
      </w:tr>
      <w:tr w:rsidR="00D823A9" w:rsidTr="00D823A9">
        <w:tc>
          <w:tcPr>
            <w:tcW w:w="846" w:type="dxa"/>
          </w:tcPr>
          <w:p w:rsidR="00D823A9" w:rsidRPr="00D823A9" w:rsidRDefault="00D823A9" w:rsidP="00D823A9">
            <w:pPr>
              <w:pStyle w:val="ListParagraph"/>
              <w:numPr>
                <w:ilvl w:val="0"/>
                <w:numId w:val="3"/>
              </w:numPr>
              <w:jc w:val="center"/>
            </w:pPr>
          </w:p>
        </w:tc>
        <w:tc>
          <w:tcPr>
            <w:tcW w:w="8170" w:type="dxa"/>
          </w:tcPr>
          <w:p w:rsidR="00D823A9" w:rsidRPr="00D823A9" w:rsidRDefault="00D823A9" w:rsidP="00D823A9">
            <w:pPr>
              <w:jc w:val="both"/>
              <w:rPr>
                <w:rFonts w:ascii="Arial" w:hAnsi="Arial" w:cs="Arial"/>
                <w:sz w:val="20"/>
                <w:szCs w:val="20"/>
              </w:rPr>
            </w:pPr>
            <w:r w:rsidRPr="00D823A9">
              <w:rPr>
                <w:rFonts w:ascii="Arial" w:hAnsi="Arial" w:cs="Arial"/>
                <w:sz w:val="20"/>
                <w:szCs w:val="20"/>
              </w:rPr>
              <w:t>Registration of Factors (Reserve Bank) Regulations, 2022</w:t>
            </w:r>
          </w:p>
        </w:tc>
      </w:tr>
    </w:tbl>
    <w:p w:rsidR="005C5C5B" w:rsidRDefault="005C5C5B" w:rsidP="00D823A9">
      <w:pPr>
        <w:jc w:val="both"/>
        <w:rPr>
          <w:b/>
        </w:rPr>
      </w:pPr>
    </w:p>
    <w:p w:rsidR="005C5C5B" w:rsidRPr="00470480" w:rsidRDefault="005C5C5B" w:rsidP="005C5C5B">
      <w:pPr>
        <w:pStyle w:val="NormalWeb"/>
        <w:rPr>
          <w:rFonts w:ascii="Arial" w:hAnsi="Arial" w:cs="Arial"/>
          <w:color w:val="000000"/>
          <w:sz w:val="20"/>
          <w:szCs w:val="20"/>
        </w:rPr>
      </w:pPr>
      <w:r w:rsidRPr="00470480">
        <w:rPr>
          <w:rFonts w:ascii="Arial" w:hAnsi="Arial" w:cs="Arial"/>
          <w:b/>
          <w:bCs/>
          <w:color w:val="000000"/>
          <w:sz w:val="20"/>
          <w:szCs w:val="20"/>
        </w:rPr>
        <w:t>New Definition of Micro, Small and Medium Enterprises - Clarification</w:t>
      </w:r>
    </w:p>
    <w:p w:rsidR="005C5C5B" w:rsidRPr="00470480" w:rsidRDefault="005C5C5B" w:rsidP="005C5C5B">
      <w:pPr>
        <w:pStyle w:val="NormalWeb"/>
        <w:jc w:val="both"/>
        <w:rPr>
          <w:rFonts w:ascii="Arial" w:hAnsi="Arial" w:cs="Arial"/>
          <w:color w:val="000000"/>
          <w:sz w:val="20"/>
          <w:szCs w:val="20"/>
        </w:rPr>
      </w:pPr>
      <w:r w:rsidRPr="00470480">
        <w:rPr>
          <w:rFonts w:ascii="Arial" w:hAnsi="Arial" w:cs="Arial"/>
          <w:color w:val="000000"/>
          <w:sz w:val="20"/>
          <w:szCs w:val="20"/>
        </w:rPr>
        <w:t>RBI/2022-23/52</w:t>
      </w:r>
      <w:r w:rsidRPr="00470480">
        <w:rPr>
          <w:rFonts w:ascii="Arial" w:hAnsi="Arial" w:cs="Arial"/>
          <w:color w:val="000000"/>
          <w:sz w:val="20"/>
          <w:szCs w:val="20"/>
        </w:rPr>
        <w:br/>
        <w:t>FIDD.MSME &amp; NFS.BC.No.7/06.02.31/2022-23</w:t>
      </w:r>
    </w:p>
    <w:p w:rsidR="005C5C5B" w:rsidRPr="00470480" w:rsidRDefault="005C5C5B" w:rsidP="005C5C5B">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5C5C5B" w:rsidRPr="00470480" w:rsidRDefault="005C5C5B" w:rsidP="005C5C5B">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5C5C5B" w:rsidRPr="00470480" w:rsidRDefault="005C5C5B" w:rsidP="005C5C5B">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5C5C5B" w:rsidRPr="00470480" w:rsidRDefault="005C5C5B" w:rsidP="005C5C5B">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5C5C5B" w:rsidRPr="00470480" w:rsidRDefault="005C5C5B" w:rsidP="005C5C5B">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5" w:tgtFrame="_blank" w:history="1">
        <w:r w:rsidRPr="00470480">
          <w:rPr>
            <w:rStyle w:val="Hyperlink"/>
            <w:rFonts w:ascii="Arial" w:hAnsi="Arial" w:cs="Arial"/>
            <w:sz w:val="20"/>
            <w:szCs w:val="20"/>
          </w:rPr>
          <w:t>circulars FIDD.MSME &amp; NFS.BC.No.3/06.02.31/2020-21 dated July 2, 2020</w:t>
        </w:r>
      </w:hyperlink>
      <w:r w:rsidRPr="00470480">
        <w:rPr>
          <w:rFonts w:ascii="Arial" w:hAnsi="Arial" w:cs="Arial"/>
          <w:color w:val="000000"/>
          <w:sz w:val="20"/>
          <w:szCs w:val="20"/>
        </w:rPr>
        <w:t>, </w:t>
      </w:r>
      <w:hyperlink r:id="rId6" w:tgtFrame="_blank" w:history="1">
        <w:r w:rsidRPr="00470480">
          <w:rPr>
            <w:rStyle w:val="Hyperlink"/>
            <w:rFonts w:ascii="Arial" w:hAnsi="Arial" w:cs="Arial"/>
            <w:sz w:val="20"/>
            <w:szCs w:val="20"/>
          </w:rPr>
          <w:t>FIDD.MSME &amp; NFS.BC.No.4/06.02.31/2020-21 dated August 21, 2020</w:t>
        </w:r>
      </w:hyperlink>
      <w:r w:rsidRPr="00470480">
        <w:rPr>
          <w:rFonts w:ascii="Arial" w:hAnsi="Arial" w:cs="Arial"/>
          <w:color w:val="000000"/>
          <w:sz w:val="20"/>
          <w:szCs w:val="20"/>
        </w:rPr>
        <w:t> and </w:t>
      </w:r>
      <w:hyperlink r:id="rId7" w:tgtFrame="_blank" w:history="1">
        <w:r w:rsidRPr="00470480">
          <w:rPr>
            <w:rStyle w:val="Hyperlink"/>
            <w:rFonts w:ascii="Arial" w:hAnsi="Arial" w:cs="Arial"/>
            <w:sz w:val="20"/>
            <w:szCs w:val="20"/>
          </w:rPr>
          <w:t>FIDD.MSME &amp; NFS.BC.No.16/06.02.31/2021-22 dated February 18, 2022</w:t>
        </w:r>
      </w:hyperlink>
      <w:r w:rsidRPr="00470480">
        <w:rPr>
          <w:rFonts w:ascii="Arial" w:hAnsi="Arial" w:cs="Arial"/>
          <w:color w:val="000000"/>
          <w:sz w:val="20"/>
          <w:szCs w:val="20"/>
        </w:rPr>
        <w:t>, regarding revised criteria for classification of Micro, Small and Medium Enterprises.</w:t>
      </w:r>
    </w:p>
    <w:p w:rsidR="005C5C5B" w:rsidRPr="00470480" w:rsidRDefault="005C5C5B" w:rsidP="005C5C5B">
      <w:pPr>
        <w:pStyle w:val="NormalWeb"/>
        <w:jc w:val="both"/>
        <w:rPr>
          <w:rFonts w:ascii="Arial" w:hAnsi="Arial" w:cs="Arial"/>
          <w:color w:val="000000"/>
          <w:sz w:val="20"/>
          <w:szCs w:val="20"/>
        </w:rPr>
      </w:pPr>
      <w:r w:rsidRPr="00470480">
        <w:rPr>
          <w:rFonts w:ascii="Arial" w:hAnsi="Arial" w:cs="Arial"/>
          <w:color w:val="000000"/>
          <w:sz w:val="20"/>
          <w:szCs w:val="20"/>
        </w:rPr>
        <w:t>2. Government of India, vide </w:t>
      </w:r>
      <w:hyperlink r:id="rId8" w:tgtFrame="_blank" w:history="1">
        <w:r w:rsidRPr="00470480">
          <w:rPr>
            <w:rStyle w:val="Hyperlink"/>
            <w:rFonts w:ascii="Arial" w:hAnsi="Arial" w:cs="Arial"/>
            <w:sz w:val="20"/>
            <w:szCs w:val="20"/>
          </w:rPr>
          <w:t>Gazette Notification S.O. 2134(E) dated May 06, 2022</w:t>
        </w:r>
      </w:hyperlink>
      <w:r w:rsidRPr="00470480">
        <w:rPr>
          <w:rFonts w:ascii="Arial" w:hAnsi="Arial" w:cs="Arial"/>
          <w:color w:val="000000"/>
          <w:sz w:val="20"/>
          <w:szCs w:val="20"/>
        </w:rPr>
        <w:t>, has notified amendments in sub paragraph (3) paragraph (7) of the notification of Government of India, Ministry of Micro, Small and Medium Enterprises number </w:t>
      </w:r>
      <w:hyperlink r:id="rId9"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5C5C5B" w:rsidRPr="00470480" w:rsidRDefault="005C5C5B" w:rsidP="005C5C5B">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it is clarified that:</w:t>
      </w:r>
    </w:p>
    <w:p w:rsidR="005C5C5B" w:rsidRPr="00470480" w:rsidRDefault="005C5C5B" w:rsidP="005C5C5B">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 of the MSMEs obtained till June 30, 2020 shall remain valid till June 30, 2022 for classification as MSMEs; and</w:t>
      </w:r>
    </w:p>
    <w:p w:rsidR="005C5C5B" w:rsidRPr="00470480" w:rsidRDefault="005C5C5B" w:rsidP="005C5C5B">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lastRenderedPageBreak/>
        <w:t>the validity of documents obtained in terms of O.M. No.12(4)/ 2017-SME dated March 8, 2017 (</w:t>
      </w:r>
      <w:hyperlink r:id="rId10"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has been extended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2022.</w:t>
      </w:r>
    </w:p>
    <w:p w:rsidR="005C5C5B" w:rsidRPr="00470480" w:rsidRDefault="005C5C5B" w:rsidP="005C5C5B">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C5C5B" w:rsidRPr="00470480" w:rsidRDefault="005C5C5B" w:rsidP="005C5C5B">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C5C5B" w:rsidRPr="00470480" w:rsidRDefault="005C5C5B" w:rsidP="005C5C5B">
      <w:pPr>
        <w:pStyle w:val="NormalWeb"/>
        <w:rPr>
          <w:rFonts w:ascii="Arial" w:hAnsi="Arial" w:cs="Arial"/>
          <w:color w:val="000000"/>
          <w:sz w:val="20"/>
          <w:szCs w:val="20"/>
        </w:rPr>
      </w:pPr>
    </w:p>
    <w:p w:rsidR="005C5C5B" w:rsidRPr="00470480" w:rsidRDefault="005C5C5B" w:rsidP="005C5C5B">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1" w:history="1">
        <w:r w:rsidRPr="00470480">
          <w:rPr>
            <w:rStyle w:val="Hyperlink"/>
            <w:rFonts w:ascii="Arial" w:hAnsi="Arial" w:cs="Arial"/>
            <w:sz w:val="20"/>
            <w:szCs w:val="20"/>
          </w:rPr>
          <w:t>https://www.rbi.org.in/Scripts/NotificationUser.aspx?Id=12319&amp;Mode=0</w:t>
        </w:r>
      </w:hyperlink>
    </w:p>
    <w:p w:rsidR="005C5C5B" w:rsidRPr="00470480" w:rsidRDefault="005C5C5B" w:rsidP="005C5C5B">
      <w:pPr>
        <w:pStyle w:val="NormalWeb"/>
        <w:rPr>
          <w:rFonts w:ascii="Arial" w:hAnsi="Arial" w:cs="Arial"/>
          <w:color w:val="000000"/>
          <w:sz w:val="20"/>
          <w:szCs w:val="20"/>
        </w:rPr>
      </w:pPr>
    </w:p>
    <w:p w:rsidR="005C5C5B" w:rsidRPr="00470480" w:rsidRDefault="005C5C5B" w:rsidP="005C5C5B">
      <w:pPr>
        <w:spacing w:after="0"/>
        <w:jc w:val="both"/>
        <w:rPr>
          <w:rFonts w:ascii="Arial" w:hAnsi="Arial" w:cs="Arial"/>
          <w:sz w:val="20"/>
          <w:szCs w:val="20"/>
        </w:rPr>
      </w:pPr>
    </w:p>
    <w:p w:rsidR="005C5C5B" w:rsidRPr="00470480" w:rsidRDefault="005C5C5B" w:rsidP="005C5C5B">
      <w:pPr>
        <w:spacing w:after="0"/>
        <w:jc w:val="both"/>
        <w:rPr>
          <w:rFonts w:ascii="Arial" w:hAnsi="Arial" w:cs="Arial"/>
          <w:sz w:val="20"/>
          <w:szCs w:val="20"/>
        </w:rPr>
      </w:pPr>
    </w:p>
    <w:p w:rsidR="005C5C5B" w:rsidRPr="00470480" w:rsidRDefault="005C5C5B" w:rsidP="005C5C5B">
      <w:pPr>
        <w:spacing w:after="0"/>
        <w:jc w:val="both"/>
        <w:rPr>
          <w:rFonts w:ascii="Arial" w:hAnsi="Arial" w:cs="Arial"/>
          <w:sz w:val="20"/>
          <w:szCs w:val="20"/>
        </w:rPr>
      </w:pPr>
    </w:p>
    <w:p w:rsidR="005C5C5B" w:rsidRPr="00470480" w:rsidRDefault="005C5C5B" w:rsidP="005C5C5B">
      <w:pPr>
        <w:spacing w:after="0"/>
        <w:jc w:val="both"/>
        <w:rPr>
          <w:rFonts w:ascii="Arial" w:hAnsi="Arial" w:cs="Arial"/>
          <w:sz w:val="20"/>
          <w:szCs w:val="20"/>
        </w:rPr>
      </w:pPr>
    </w:p>
    <w:p w:rsidR="005C5C5B" w:rsidRPr="00470480" w:rsidRDefault="005C5C5B" w:rsidP="005C5C5B">
      <w:pPr>
        <w:spacing w:after="0"/>
        <w:jc w:val="both"/>
        <w:rPr>
          <w:rFonts w:ascii="Arial" w:hAnsi="Arial" w:cs="Arial"/>
          <w:sz w:val="20"/>
          <w:szCs w:val="20"/>
        </w:rPr>
      </w:pPr>
    </w:p>
    <w:p w:rsidR="005C5C5B" w:rsidRPr="00470480" w:rsidRDefault="005C5C5B" w:rsidP="005C5C5B">
      <w:pPr>
        <w:spacing w:after="0"/>
        <w:jc w:val="both"/>
        <w:rPr>
          <w:rFonts w:ascii="Arial" w:hAnsi="Arial" w:cs="Arial"/>
          <w:sz w:val="20"/>
          <w:szCs w:val="20"/>
        </w:rPr>
      </w:pPr>
    </w:p>
    <w:p w:rsidR="005C5C5B" w:rsidRPr="00470480" w:rsidRDefault="005C5C5B" w:rsidP="005C5C5B">
      <w:pPr>
        <w:spacing w:after="0"/>
        <w:jc w:val="both"/>
        <w:rPr>
          <w:rFonts w:ascii="Arial" w:hAnsi="Arial" w:cs="Arial"/>
          <w:sz w:val="20"/>
          <w:szCs w:val="20"/>
        </w:rPr>
      </w:pPr>
    </w:p>
    <w:p w:rsidR="005C5C5B" w:rsidRDefault="005C5C5B" w:rsidP="005C5C5B">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Pr="00470480" w:rsidRDefault="00D823A9" w:rsidP="00D823A9">
      <w:pPr>
        <w:spacing w:after="0"/>
        <w:jc w:val="both"/>
        <w:rPr>
          <w:rFonts w:ascii="Arial" w:hAnsi="Arial" w:cs="Arial"/>
          <w:b/>
          <w:bCs/>
          <w:color w:val="000000"/>
          <w:sz w:val="20"/>
          <w:szCs w:val="20"/>
        </w:rPr>
      </w:pPr>
      <w:bookmarkStart w:id="0" w:name="_GoBack"/>
      <w:bookmarkEnd w:id="0"/>
      <w:r w:rsidRPr="00470480">
        <w:rPr>
          <w:rFonts w:ascii="Arial" w:hAnsi="Arial" w:cs="Arial"/>
          <w:b/>
          <w:bCs/>
          <w:color w:val="000000"/>
          <w:sz w:val="20"/>
          <w:szCs w:val="20"/>
        </w:rPr>
        <w:lastRenderedPageBreak/>
        <w:t>Consolidated Circular on Opening of Current Accounts and CC/OD Accounts by Banks</w:t>
      </w:r>
    </w:p>
    <w:p w:rsidR="00D823A9" w:rsidRPr="00470480" w:rsidRDefault="00D823A9" w:rsidP="00D823A9">
      <w:pPr>
        <w:spacing w:after="0"/>
        <w:jc w:val="both"/>
        <w:rPr>
          <w:rFonts w:ascii="Arial" w:hAnsi="Arial" w:cs="Arial"/>
          <w:b/>
          <w:bCs/>
          <w:color w:val="000000"/>
          <w:sz w:val="20"/>
          <w:szCs w:val="20"/>
        </w:rPr>
      </w:pP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RBI/2022-23/27</w:t>
      </w:r>
      <w:r w:rsidRPr="00470480">
        <w:rPr>
          <w:rFonts w:ascii="Arial" w:hAnsi="Arial" w:cs="Arial"/>
          <w:color w:val="000000"/>
          <w:sz w:val="20"/>
          <w:szCs w:val="20"/>
        </w:rPr>
        <w:br/>
        <w:t>DOR.CRE.REC.23/21.08.008/2022-23</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All Payments Banks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D823A9" w:rsidRPr="00470480" w:rsidRDefault="00D823A9" w:rsidP="00D823A9">
      <w:pPr>
        <w:pStyle w:val="head"/>
        <w:jc w:val="center"/>
        <w:rPr>
          <w:rFonts w:ascii="Arial" w:hAnsi="Arial" w:cs="Arial"/>
          <w:b/>
          <w:bCs/>
          <w:color w:val="000000"/>
          <w:sz w:val="20"/>
          <w:szCs w:val="20"/>
        </w:rPr>
      </w:pPr>
      <w:r w:rsidRPr="00470480">
        <w:rPr>
          <w:rFonts w:ascii="Arial" w:hAnsi="Arial" w:cs="Arial"/>
          <w:b/>
          <w:bCs/>
          <w:color w:val="000000"/>
          <w:sz w:val="20"/>
          <w:szCs w:val="20"/>
        </w:rPr>
        <w:t>Consolidated Circular on Opening of Current Accounts and CC/OD Accounts by Banks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12"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DOR.No.BP.BC</w:t>
        </w:r>
        <w:proofErr w:type="spellEnd"/>
        <w:r w:rsidRPr="00470480">
          <w:rPr>
            <w:rStyle w:val="Hyperlink"/>
            <w:rFonts w:ascii="Arial" w:hAnsi="Arial" w:cs="Arial"/>
            <w:sz w:val="20"/>
            <w:szCs w:val="20"/>
          </w:rPr>
          <w:t>/7/21.04.048/2020-21 dated August 6, 2020</w:t>
        </w:r>
      </w:hyperlink>
      <w:r w:rsidRPr="00470480">
        <w:rPr>
          <w:rFonts w:ascii="Arial" w:hAnsi="Arial" w:cs="Arial"/>
          <w:color w:val="000000"/>
          <w:sz w:val="20"/>
          <w:szCs w:val="20"/>
        </w:rPr>
        <w:t> on Opening of Current Accounts by Banks - Need for Discipline and associated circulars thereon</w:t>
      </w:r>
      <w:hyperlink r:id="rId13"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The </w:t>
      </w:r>
      <w:hyperlink r:id="rId14" w:anchor="AN_1" w:history="1">
        <w:r w:rsidRPr="00470480">
          <w:rPr>
            <w:rStyle w:val="Hyperlink"/>
            <w:rFonts w:ascii="Arial" w:hAnsi="Arial" w:cs="Arial"/>
            <w:sz w:val="20"/>
            <w:szCs w:val="20"/>
          </w:rPr>
          <w:t>Annex</w:t>
        </w:r>
      </w:hyperlink>
      <w:r w:rsidRPr="00470480">
        <w:rPr>
          <w:rFonts w:ascii="Arial" w:hAnsi="Arial" w:cs="Arial"/>
          <w:color w:val="000000"/>
          <w:sz w:val="20"/>
          <w:szCs w:val="20"/>
        </w:rPr>
        <w:t> consolidates all instructions/ guidelines issued on the subject till date.</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823A9" w:rsidRPr="00470480" w:rsidRDefault="00D823A9" w:rsidP="00D823A9">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Flowcharts</w:t>
      </w:r>
    </w:p>
    <w:p w:rsidR="00D823A9" w:rsidRPr="00470480" w:rsidRDefault="00D823A9" w:rsidP="00D823A9">
      <w:pPr>
        <w:spacing w:after="0"/>
        <w:jc w:val="both"/>
        <w:rPr>
          <w:rFonts w:ascii="Arial" w:hAnsi="Arial" w:cs="Arial"/>
          <w:sz w:val="20"/>
          <w:szCs w:val="20"/>
        </w:rPr>
      </w:pPr>
    </w:p>
    <w:p w:rsidR="00D823A9" w:rsidRDefault="00D823A9" w:rsidP="00D823A9">
      <w:pPr>
        <w:spacing w:after="0"/>
        <w:jc w:val="both"/>
        <w:rPr>
          <w:rFonts w:ascii="Arial" w:hAnsi="Arial" w:cs="Arial"/>
          <w:sz w:val="20"/>
          <w:szCs w:val="20"/>
        </w:rPr>
      </w:pPr>
    </w:p>
    <w:p w:rsidR="00D823A9"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r w:rsidRPr="00470480">
        <w:rPr>
          <w:rFonts w:ascii="Arial" w:hAnsi="Arial" w:cs="Arial"/>
          <w:sz w:val="20"/>
          <w:szCs w:val="20"/>
        </w:rPr>
        <w:t xml:space="preserve">Reference Link: </w:t>
      </w:r>
      <w:hyperlink r:id="rId15" w:history="1">
        <w:r w:rsidRPr="00470480">
          <w:rPr>
            <w:rStyle w:val="Hyperlink"/>
            <w:rFonts w:ascii="Arial" w:hAnsi="Arial" w:cs="Arial"/>
            <w:sz w:val="20"/>
            <w:szCs w:val="20"/>
          </w:rPr>
          <w:t>https://www.rbi.org.in/Scripts/NotificationUser.aspx?Id=12293&amp;Mode=0</w:t>
        </w:r>
      </w:hyperlink>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Default="00D823A9">
      <w:pPr>
        <w:rPr>
          <w:b/>
        </w:rPr>
      </w:pPr>
      <w:r>
        <w:rPr>
          <w:b/>
        </w:rPr>
        <w:br w:type="page"/>
      </w:r>
    </w:p>
    <w:p w:rsidR="00D823A9" w:rsidRPr="00470480" w:rsidRDefault="00D823A9" w:rsidP="00D823A9">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Income Recognition, Asset Classification, Provisioning and Other Related Matters – UCBs</w:t>
      </w:r>
    </w:p>
    <w:p w:rsidR="00D823A9" w:rsidRPr="00470480" w:rsidRDefault="00D823A9" w:rsidP="00D823A9">
      <w:pPr>
        <w:spacing w:after="0"/>
        <w:jc w:val="both"/>
        <w:rPr>
          <w:rFonts w:ascii="Arial" w:hAnsi="Arial" w:cs="Arial"/>
          <w:b/>
          <w:bCs/>
          <w:color w:val="000000"/>
          <w:sz w:val="20"/>
          <w:szCs w:val="20"/>
        </w:rPr>
      </w:pP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RBI/2022-23/17</w:t>
      </w:r>
      <w:r w:rsidRPr="00470480">
        <w:rPr>
          <w:rFonts w:ascii="Arial" w:hAnsi="Arial" w:cs="Arial"/>
          <w:color w:val="000000"/>
          <w:sz w:val="20"/>
          <w:szCs w:val="20"/>
        </w:rPr>
        <w:br/>
        <w:t>DOR.STR.REC.5/21.04.048/2022-23</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The Chief Executive Officers</w:t>
      </w:r>
      <w:r w:rsidRPr="00470480">
        <w:rPr>
          <w:rFonts w:ascii="Arial" w:hAnsi="Arial" w:cs="Arial"/>
          <w:color w:val="000000"/>
          <w:sz w:val="20"/>
          <w:szCs w:val="20"/>
        </w:rPr>
        <w:br/>
        <w:t>All Primary (Urban) Co-operative Banks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D823A9" w:rsidRPr="00470480" w:rsidRDefault="00D823A9" w:rsidP="00D823A9">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6" w:tgtFrame="_blank" w:history="1">
        <w:r w:rsidRPr="00470480">
          <w:rPr>
            <w:rStyle w:val="Hyperlink"/>
            <w:rFonts w:ascii="Arial" w:hAnsi="Arial" w:cs="Arial"/>
            <w:sz w:val="20"/>
            <w:szCs w:val="20"/>
          </w:rPr>
          <w:t>Master Circular DOR.No.STR.REC.64/21.04.048/2021-22 dated November 1, 2021 </w:t>
        </w:r>
      </w:hyperlink>
      <w:r w:rsidRPr="00470480">
        <w:rPr>
          <w:rFonts w:ascii="Arial" w:hAnsi="Arial" w:cs="Arial"/>
          <w:color w:val="000000"/>
          <w:sz w:val="20"/>
          <w:szCs w:val="20"/>
        </w:rPr>
        <w:t>on the captioned subject. The enclosed </w:t>
      </w:r>
      <w:hyperlink r:id="rId17"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18" w:anchor="ANN_9" w:history="1">
        <w:r w:rsidRPr="00470480">
          <w:rPr>
            <w:rStyle w:val="Hyperlink"/>
            <w:rFonts w:ascii="Arial" w:hAnsi="Arial" w:cs="Arial"/>
            <w:sz w:val="20"/>
            <w:szCs w:val="20"/>
          </w:rPr>
          <w:t>Annex 9</w:t>
        </w:r>
      </w:hyperlink>
      <w:r w:rsidRPr="00470480">
        <w:rPr>
          <w:rFonts w:ascii="Arial" w:hAnsi="Arial" w:cs="Arial"/>
          <w:color w:val="000000"/>
          <w:sz w:val="20"/>
          <w:szCs w:val="20"/>
        </w:rPr>
        <w:t>.</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823A9" w:rsidRPr="00470480" w:rsidRDefault="00D823A9" w:rsidP="00D823A9">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D823A9" w:rsidRDefault="00D823A9" w:rsidP="00D823A9">
      <w:pPr>
        <w:spacing w:before="240" w:after="240"/>
        <w:rPr>
          <w:rFonts w:ascii="Arial" w:hAnsi="Arial" w:cs="Arial"/>
          <w:sz w:val="20"/>
          <w:szCs w:val="20"/>
        </w:rPr>
      </w:pPr>
    </w:p>
    <w:p w:rsidR="00D823A9" w:rsidRDefault="00D823A9" w:rsidP="00D823A9">
      <w:pPr>
        <w:spacing w:before="240" w:after="240"/>
        <w:rPr>
          <w:rFonts w:ascii="Arial" w:hAnsi="Arial" w:cs="Arial"/>
          <w:sz w:val="20"/>
          <w:szCs w:val="20"/>
        </w:rPr>
      </w:pPr>
    </w:p>
    <w:p w:rsidR="00D823A9" w:rsidRPr="001942B3" w:rsidRDefault="00D823A9" w:rsidP="00D823A9">
      <w:pPr>
        <w:spacing w:before="240" w:after="240"/>
        <w:rPr>
          <w:rFonts w:ascii="Arial" w:hAnsi="Arial" w:cs="Arial"/>
          <w:sz w:val="20"/>
          <w:szCs w:val="20"/>
        </w:rPr>
      </w:pPr>
      <w:r>
        <w:rPr>
          <w:rFonts w:ascii="Arial" w:hAnsi="Arial" w:cs="Arial"/>
          <w:sz w:val="20"/>
          <w:szCs w:val="20"/>
        </w:rPr>
        <w:t xml:space="preserve">For the detailed Master Circular on </w:t>
      </w:r>
      <w:r w:rsidRPr="001942B3">
        <w:rPr>
          <w:rFonts w:ascii="Arial" w:hAnsi="Arial" w:cs="Arial"/>
          <w:bCs/>
          <w:color w:val="000000"/>
          <w:sz w:val="20"/>
          <w:szCs w:val="20"/>
        </w:rPr>
        <w:t>Income Recognition, Asset Classification, Provisioning and Other Related Matters</w:t>
      </w:r>
      <w:r>
        <w:rPr>
          <w:rFonts w:ascii="Arial" w:hAnsi="Arial" w:cs="Arial"/>
          <w:bCs/>
          <w:color w:val="000000"/>
          <w:sz w:val="20"/>
          <w:szCs w:val="20"/>
        </w:rPr>
        <w:t>, please refer to the link below.</w:t>
      </w:r>
    </w:p>
    <w:p w:rsidR="00D823A9" w:rsidRPr="00470480" w:rsidRDefault="00D823A9" w:rsidP="00D823A9">
      <w:pPr>
        <w:spacing w:after="0"/>
        <w:jc w:val="both"/>
        <w:rPr>
          <w:rFonts w:ascii="Arial" w:hAnsi="Arial" w:cs="Arial"/>
          <w:sz w:val="20"/>
          <w:szCs w:val="20"/>
        </w:rPr>
      </w:pPr>
      <w:r w:rsidRPr="00470480">
        <w:rPr>
          <w:rFonts w:ascii="Arial" w:hAnsi="Arial" w:cs="Arial"/>
          <w:sz w:val="20"/>
          <w:szCs w:val="20"/>
        </w:rPr>
        <w:t xml:space="preserve">Reference Link: </w:t>
      </w:r>
      <w:hyperlink r:id="rId19" w:history="1">
        <w:r w:rsidRPr="00470480">
          <w:rPr>
            <w:rStyle w:val="Hyperlink"/>
            <w:rFonts w:ascii="Arial" w:hAnsi="Arial" w:cs="Arial"/>
            <w:sz w:val="20"/>
            <w:szCs w:val="20"/>
          </w:rPr>
          <w:t>https://www.rbi.org.in/Scripts/NotificationUser.aspx?Id=12283&amp;Mode=0</w:t>
        </w:r>
      </w:hyperlink>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Default="00D823A9">
      <w:pPr>
        <w:rPr>
          <w:b/>
        </w:rPr>
      </w:pPr>
      <w:r>
        <w:rPr>
          <w:b/>
        </w:rPr>
        <w:br w:type="page"/>
      </w:r>
    </w:p>
    <w:p w:rsidR="00D823A9" w:rsidRPr="00470480" w:rsidRDefault="00D823A9" w:rsidP="00D823A9">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D823A9" w:rsidRPr="00470480" w:rsidRDefault="00D823A9" w:rsidP="00D823A9">
      <w:pPr>
        <w:spacing w:after="0"/>
        <w:jc w:val="both"/>
        <w:rPr>
          <w:rFonts w:ascii="Arial" w:hAnsi="Arial" w:cs="Arial"/>
          <w:b/>
          <w:bCs/>
          <w:color w:val="000000"/>
          <w:sz w:val="20"/>
          <w:szCs w:val="20"/>
        </w:rPr>
      </w:pP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0"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2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22"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D823A9" w:rsidRPr="001942B3" w:rsidRDefault="00D823A9" w:rsidP="00D823A9">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3" w:history="1">
        <w:r w:rsidRPr="00470480">
          <w:rPr>
            <w:rStyle w:val="Hyperlink"/>
            <w:rFonts w:ascii="Arial" w:hAnsi="Arial" w:cs="Arial"/>
            <w:sz w:val="20"/>
            <w:szCs w:val="20"/>
          </w:rPr>
          <w:t>https://www.rbi.org.in/Scripts/NotificationUser.aspx?Id=12281&amp;Mode=0</w:t>
        </w:r>
      </w:hyperlink>
    </w:p>
    <w:p w:rsidR="00D823A9" w:rsidRPr="00470480"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p>
    <w:p w:rsidR="00D823A9" w:rsidRDefault="00D823A9">
      <w:pPr>
        <w:rPr>
          <w:b/>
        </w:rPr>
      </w:pPr>
      <w:r>
        <w:rPr>
          <w:b/>
        </w:rPr>
        <w:br w:type="page"/>
      </w:r>
    </w:p>
    <w:p w:rsidR="00D823A9" w:rsidRPr="00470480" w:rsidRDefault="00D823A9" w:rsidP="00D823A9">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and Co-acceptances</w:t>
      </w:r>
    </w:p>
    <w:p w:rsidR="00D823A9" w:rsidRPr="00470480" w:rsidRDefault="00D823A9" w:rsidP="00D823A9">
      <w:pPr>
        <w:spacing w:after="0"/>
        <w:jc w:val="both"/>
        <w:rPr>
          <w:rFonts w:ascii="Arial" w:hAnsi="Arial" w:cs="Arial"/>
          <w:b/>
          <w:bCs/>
          <w:color w:val="000000"/>
          <w:sz w:val="20"/>
          <w:szCs w:val="20"/>
        </w:rPr>
      </w:pP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RBI/2022-23/10</w:t>
      </w:r>
      <w:r w:rsidRPr="00470480">
        <w:rPr>
          <w:rFonts w:ascii="Arial" w:hAnsi="Arial" w:cs="Arial"/>
          <w:color w:val="000000"/>
          <w:sz w:val="20"/>
          <w:szCs w:val="20"/>
        </w:rPr>
        <w:br/>
        <w:t>DOR.STR.REC.8/13.07.010/2022-23</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D823A9" w:rsidRPr="00470480" w:rsidRDefault="00D823A9" w:rsidP="00D823A9">
      <w:pPr>
        <w:pStyle w:val="head"/>
        <w:rPr>
          <w:rFonts w:ascii="Arial" w:hAnsi="Arial" w:cs="Arial"/>
          <w:b/>
          <w:bCs/>
          <w:color w:val="000000"/>
          <w:sz w:val="20"/>
          <w:szCs w:val="20"/>
        </w:rPr>
      </w:pPr>
      <w:r w:rsidRPr="00470480">
        <w:rPr>
          <w:rFonts w:ascii="Arial" w:hAnsi="Arial" w:cs="Arial"/>
          <w:b/>
          <w:bCs/>
          <w:color w:val="000000"/>
          <w:sz w:val="20"/>
          <w:szCs w:val="20"/>
        </w:rPr>
        <w:t>All Scheduled Commercial Banks</w:t>
      </w:r>
      <w:r w:rsidRPr="00470480">
        <w:rPr>
          <w:rFonts w:ascii="Arial" w:hAnsi="Arial" w:cs="Arial"/>
          <w:b/>
          <w:bCs/>
          <w:color w:val="000000"/>
          <w:sz w:val="20"/>
          <w:szCs w:val="20"/>
        </w:rPr>
        <w:br/>
        <w:t>(excluding Payments Banks and RRBs)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and Co-acceptances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4" w:tgtFrame="_blank" w:history="1">
        <w:r w:rsidRPr="00470480">
          <w:rPr>
            <w:rStyle w:val="Hyperlink"/>
            <w:rFonts w:ascii="Arial" w:hAnsi="Arial" w:cs="Arial"/>
            <w:sz w:val="20"/>
            <w:szCs w:val="20"/>
          </w:rPr>
          <w:t>Master Circular DOR.STR.REC.66/13.07.010/2021-22 dated November 9, 2021</w:t>
        </w:r>
      </w:hyperlink>
      <w:r w:rsidRPr="00470480">
        <w:rPr>
          <w:rFonts w:ascii="Arial" w:hAnsi="Arial" w:cs="Arial"/>
          <w:color w:val="000000"/>
          <w:sz w:val="20"/>
          <w:szCs w:val="20"/>
        </w:rPr>
        <w:t> consolidating the instructions / guidelines issued to banks till November 8, 2021, relating to Guarantees and Co-acceptances. This </w:t>
      </w:r>
      <w:hyperlink r:id="rId25"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instructions on the above matter issued up to March 31,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823A9" w:rsidRDefault="00D823A9" w:rsidP="00D823A9">
      <w:pPr>
        <w:pStyle w:val="NormalWeb"/>
        <w:rPr>
          <w:rFonts w:ascii="Arial" w:hAnsi="Arial" w:cs="Arial"/>
          <w:color w:val="000000"/>
          <w:sz w:val="20"/>
          <w:szCs w:val="20"/>
        </w:rPr>
      </w:pP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823A9" w:rsidRDefault="00D823A9" w:rsidP="00D823A9">
      <w:pPr>
        <w:pStyle w:val="NormalWeb"/>
        <w:rPr>
          <w:rFonts w:ascii="Arial" w:hAnsi="Arial" w:cs="Arial"/>
          <w:color w:val="000000"/>
          <w:sz w:val="20"/>
          <w:szCs w:val="20"/>
        </w:rPr>
      </w:pPr>
    </w:p>
    <w:p w:rsidR="00D823A9" w:rsidRPr="00091F3D" w:rsidRDefault="00D823A9" w:rsidP="00D823A9">
      <w:pPr>
        <w:pStyle w:val="NormalWeb"/>
        <w:rPr>
          <w:rFonts w:ascii="Arial" w:hAnsi="Arial" w:cs="Arial"/>
          <w:color w:val="000000"/>
          <w:sz w:val="20"/>
          <w:szCs w:val="20"/>
        </w:rPr>
      </w:pPr>
      <w:r>
        <w:rPr>
          <w:rFonts w:ascii="Arial" w:hAnsi="Arial" w:cs="Arial"/>
          <w:color w:val="000000"/>
          <w:sz w:val="20"/>
          <w:szCs w:val="20"/>
        </w:rPr>
        <w:t>For the detailed Master Circular, refer to the link below.</w:t>
      </w:r>
    </w:p>
    <w:p w:rsidR="00D823A9" w:rsidRPr="00470480" w:rsidRDefault="00D823A9" w:rsidP="00D823A9">
      <w:pPr>
        <w:spacing w:after="0"/>
        <w:jc w:val="both"/>
        <w:rPr>
          <w:rFonts w:ascii="Arial" w:hAnsi="Arial" w:cs="Arial"/>
          <w:sz w:val="20"/>
          <w:szCs w:val="20"/>
        </w:rPr>
      </w:pPr>
      <w:r w:rsidRPr="00470480">
        <w:rPr>
          <w:rFonts w:ascii="Arial" w:hAnsi="Arial" w:cs="Arial"/>
          <w:sz w:val="20"/>
          <w:szCs w:val="20"/>
        </w:rPr>
        <w:t xml:space="preserve">Reference Link: </w:t>
      </w:r>
      <w:hyperlink r:id="rId26" w:history="1">
        <w:r w:rsidRPr="00470480">
          <w:rPr>
            <w:rStyle w:val="Hyperlink"/>
            <w:rFonts w:ascii="Arial" w:hAnsi="Arial" w:cs="Arial"/>
            <w:sz w:val="20"/>
            <w:szCs w:val="20"/>
          </w:rPr>
          <w:t>https://www.rbi.org.in/Scripts/NotificationUser.aspx?Id=12276&amp;Mode=0</w:t>
        </w:r>
      </w:hyperlink>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rsidP="00D823A9">
      <w:pPr>
        <w:spacing w:after="0"/>
        <w:jc w:val="both"/>
        <w:rPr>
          <w:rFonts w:ascii="Arial" w:hAnsi="Arial" w:cs="Arial"/>
          <w:b/>
          <w:bCs/>
          <w:color w:val="000000"/>
          <w:sz w:val="20"/>
          <w:szCs w:val="20"/>
        </w:rPr>
      </w:pPr>
    </w:p>
    <w:p w:rsidR="00D823A9" w:rsidRDefault="00D823A9">
      <w:pPr>
        <w:rPr>
          <w:b/>
        </w:rPr>
      </w:pPr>
      <w:r>
        <w:rPr>
          <w:b/>
        </w:rPr>
        <w:br w:type="page"/>
      </w:r>
    </w:p>
    <w:p w:rsidR="00D823A9" w:rsidRPr="00470480" w:rsidRDefault="00D823A9" w:rsidP="00D823A9">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Co-Acceptances &amp; Letters of Credit – UCBs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RBI/2022-23/06</w:t>
      </w:r>
      <w:r w:rsidRPr="00470480">
        <w:rPr>
          <w:rFonts w:ascii="Arial" w:hAnsi="Arial" w:cs="Arial"/>
          <w:color w:val="000000"/>
          <w:sz w:val="20"/>
          <w:szCs w:val="20"/>
        </w:rPr>
        <w:br/>
        <w:t>DoR.STR.REC.9/09.27.000/2022-23</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The Managing Director/ Chief Executive Officers</w:t>
      </w:r>
      <w:r w:rsidRPr="00470480">
        <w:rPr>
          <w:rFonts w:ascii="Arial" w:hAnsi="Arial" w:cs="Arial"/>
          <w:color w:val="000000"/>
          <w:sz w:val="20"/>
          <w:szCs w:val="20"/>
        </w:rPr>
        <w:br/>
        <w:t>All Primary (Urban) Co-operative Banks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Co-Acceptances &amp; Letters of Credit - UCBs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7" w:tgtFrame="_blank" w:history="1">
        <w:r w:rsidRPr="00470480">
          <w:rPr>
            <w:rStyle w:val="Hyperlink"/>
            <w:rFonts w:ascii="Arial" w:hAnsi="Arial" w:cs="Arial"/>
            <w:sz w:val="20"/>
            <w:szCs w:val="20"/>
          </w:rPr>
          <w:t>Master Circular DoR.STR.REC.65/09.27.000/2021-22 dated November 2, 2021</w:t>
        </w:r>
      </w:hyperlink>
      <w:r w:rsidRPr="00470480">
        <w:rPr>
          <w:rFonts w:ascii="Arial" w:hAnsi="Arial" w:cs="Arial"/>
          <w:color w:val="000000"/>
          <w:sz w:val="20"/>
          <w:szCs w:val="20"/>
        </w:rPr>
        <w:t> on the captioned subject (available at RBI website </w:t>
      </w:r>
      <w:hyperlink r:id="rId28" w:tgtFrame="_blank" w:history="1">
        <w:r w:rsidRPr="00470480">
          <w:rPr>
            <w:rStyle w:val="Hyperlink"/>
            <w:rFonts w:ascii="Arial" w:hAnsi="Arial" w:cs="Arial"/>
            <w:sz w:val="20"/>
            <w:szCs w:val="20"/>
          </w:rPr>
          <w:t>https://rbi.org.in/</w:t>
        </w:r>
      </w:hyperlink>
      <w:r w:rsidRPr="00470480">
        <w:rPr>
          <w:rFonts w:ascii="Arial" w:hAnsi="Arial" w:cs="Arial"/>
          <w:color w:val="000000"/>
          <w:sz w:val="20"/>
          <w:szCs w:val="20"/>
        </w:rPr>
        <w:t>). The enclosed </w:t>
      </w:r>
      <w:hyperlink r:id="rId29"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30" w:anchor="AN"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D823A9" w:rsidRDefault="00D823A9" w:rsidP="00D823A9">
      <w:pPr>
        <w:pStyle w:val="NormalWeb"/>
        <w:spacing w:before="0" w:beforeAutospacing="0" w:after="0" w:afterAutospacing="0"/>
        <w:jc w:val="both"/>
        <w:rPr>
          <w:rFonts w:ascii="Arial" w:hAnsi="Arial" w:cs="Arial"/>
          <w:color w:val="000000"/>
          <w:sz w:val="20"/>
          <w:szCs w:val="20"/>
        </w:rPr>
      </w:pPr>
    </w:p>
    <w:p w:rsidR="00D823A9" w:rsidRDefault="00D823A9" w:rsidP="00D823A9">
      <w:pPr>
        <w:pStyle w:val="NormalWeb"/>
        <w:spacing w:before="0" w:beforeAutospacing="0" w:after="0" w:afterAutospacing="0"/>
        <w:jc w:val="both"/>
        <w:rPr>
          <w:rFonts w:ascii="Arial" w:hAnsi="Arial" w:cs="Arial"/>
          <w:color w:val="000000"/>
          <w:sz w:val="20"/>
          <w:szCs w:val="20"/>
        </w:rPr>
      </w:pPr>
    </w:p>
    <w:p w:rsidR="00D823A9" w:rsidRDefault="00D823A9" w:rsidP="00D823A9">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more details, refer to the link below.</w:t>
      </w:r>
    </w:p>
    <w:p w:rsidR="00D823A9" w:rsidRPr="00470480" w:rsidRDefault="00D823A9" w:rsidP="00D823A9">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31" w:history="1">
        <w:r w:rsidRPr="00470480">
          <w:rPr>
            <w:rStyle w:val="Hyperlink"/>
            <w:rFonts w:ascii="Arial" w:hAnsi="Arial" w:cs="Arial"/>
            <w:sz w:val="20"/>
            <w:szCs w:val="20"/>
          </w:rPr>
          <w:t>https://www.rbi.org.in/Scripts/NotificationUser.aspx?Id=12272&amp;Mode=0</w:t>
        </w:r>
      </w:hyperlink>
    </w:p>
    <w:p w:rsidR="00D823A9" w:rsidRPr="00470480" w:rsidRDefault="00D823A9" w:rsidP="00D823A9">
      <w:pPr>
        <w:pStyle w:val="NormalWeb"/>
        <w:jc w:val="both"/>
        <w:rPr>
          <w:rFonts w:ascii="Arial" w:hAnsi="Arial" w:cs="Arial"/>
          <w:color w:val="000000"/>
          <w:sz w:val="20"/>
          <w:szCs w:val="20"/>
        </w:rPr>
      </w:pPr>
    </w:p>
    <w:p w:rsidR="00D823A9" w:rsidRDefault="00D823A9">
      <w:pPr>
        <w:rPr>
          <w:b/>
        </w:rPr>
      </w:pPr>
      <w:r>
        <w:rPr>
          <w:b/>
        </w:rPr>
        <w:br w:type="page"/>
      </w:r>
    </w:p>
    <w:p w:rsidR="00D823A9" w:rsidRDefault="00D823A9" w:rsidP="00D823A9">
      <w:pPr>
        <w:spacing w:after="0"/>
        <w:jc w:val="both"/>
        <w:rPr>
          <w:rFonts w:ascii="Arial" w:hAnsi="Arial" w:cs="Arial"/>
          <w:sz w:val="20"/>
          <w:szCs w:val="20"/>
        </w:rPr>
      </w:pPr>
    </w:p>
    <w:p w:rsidR="00D823A9" w:rsidRDefault="00D823A9" w:rsidP="00D823A9">
      <w:pPr>
        <w:spacing w:after="0"/>
        <w:jc w:val="both"/>
        <w:rPr>
          <w:rFonts w:ascii="Arial" w:hAnsi="Arial" w:cs="Arial"/>
          <w:b/>
          <w:bCs/>
          <w:color w:val="000000"/>
          <w:sz w:val="20"/>
          <w:szCs w:val="20"/>
        </w:rPr>
      </w:pPr>
    </w:p>
    <w:p w:rsidR="00D823A9" w:rsidRPr="00470480" w:rsidRDefault="00D823A9" w:rsidP="00D823A9">
      <w:pPr>
        <w:spacing w:after="0"/>
        <w:jc w:val="both"/>
        <w:rPr>
          <w:rFonts w:ascii="Arial" w:hAnsi="Arial" w:cs="Arial"/>
          <w:sz w:val="20"/>
          <w:szCs w:val="20"/>
        </w:rPr>
      </w:pPr>
      <w:r w:rsidRPr="00470480">
        <w:rPr>
          <w:rFonts w:ascii="Arial" w:hAnsi="Arial" w:cs="Arial"/>
          <w:b/>
          <w:bCs/>
          <w:color w:val="000000"/>
          <w:sz w:val="20"/>
          <w:szCs w:val="20"/>
        </w:rPr>
        <w:t>Interest Equalization Scheme on Pre and Post Shipment Rupee Export Credit - Extension</w:t>
      </w:r>
    </w:p>
    <w:p w:rsidR="00D823A9" w:rsidRPr="00470480" w:rsidRDefault="00D823A9" w:rsidP="00D823A9">
      <w:pPr>
        <w:spacing w:after="0"/>
        <w:jc w:val="both"/>
        <w:rPr>
          <w:rFonts w:ascii="Arial" w:hAnsi="Arial" w:cs="Arial"/>
          <w:sz w:val="20"/>
          <w:szCs w:val="20"/>
        </w:rPr>
      </w:pPr>
    </w:p>
    <w:p w:rsidR="00D823A9" w:rsidRDefault="00D823A9" w:rsidP="00D823A9">
      <w:pPr>
        <w:pStyle w:val="NormalWeb"/>
        <w:jc w:val="both"/>
        <w:rPr>
          <w:rFonts w:ascii="Arial" w:hAnsi="Arial" w:cs="Arial"/>
          <w:color w:val="000000"/>
          <w:sz w:val="20"/>
          <w:szCs w:val="20"/>
        </w:rPr>
      </w:pP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RBI/2021-22/180</w:t>
      </w:r>
      <w:r w:rsidRPr="00470480">
        <w:rPr>
          <w:rFonts w:ascii="Arial" w:hAnsi="Arial" w:cs="Arial"/>
          <w:color w:val="000000"/>
          <w:sz w:val="20"/>
          <w:szCs w:val="20"/>
        </w:rPr>
        <w:br/>
        <w:t>DOR.STR.REC.93/04.02.001/2021-22</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March 8, 2022</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RRBs),</w:t>
      </w:r>
      <w:r w:rsidRPr="00470480">
        <w:rPr>
          <w:rFonts w:ascii="Arial" w:hAnsi="Arial" w:cs="Arial"/>
          <w:color w:val="000000"/>
          <w:sz w:val="20"/>
          <w:szCs w:val="20"/>
        </w:rPr>
        <w:br/>
        <w:t>Small Finance Banks,</w:t>
      </w:r>
      <w:r w:rsidRPr="00470480">
        <w:rPr>
          <w:rFonts w:ascii="Arial" w:hAnsi="Arial" w:cs="Arial"/>
          <w:color w:val="000000"/>
          <w:sz w:val="20"/>
          <w:szCs w:val="20"/>
        </w:rPr>
        <w:br/>
        <w:t>Primary (Urban) Cooperative Banks (scheduled banks having AD category-I license), and EXIM Bank</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Interest Equalization Scheme on Pre and Post Shipment Rupee Export Credit - Extension</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the instructions issued vide </w:t>
      </w:r>
      <w:hyperlink r:id="rId32" w:tgtFrame="_blank" w:history="1">
        <w:r w:rsidRPr="00470480">
          <w:rPr>
            <w:rStyle w:val="Hyperlink"/>
            <w:rFonts w:ascii="Arial" w:hAnsi="Arial" w:cs="Arial"/>
            <w:sz w:val="20"/>
            <w:szCs w:val="20"/>
          </w:rPr>
          <w:t>circular DOR.CRE(DIR).REC.28/04.02.001/2021-22 dated July 1, 2021</w:t>
        </w:r>
      </w:hyperlink>
      <w:r w:rsidRPr="00470480">
        <w:rPr>
          <w:rFonts w:ascii="Arial" w:hAnsi="Arial" w:cs="Arial"/>
          <w:color w:val="000000"/>
          <w:sz w:val="20"/>
          <w:szCs w:val="20"/>
        </w:rPr>
        <w:t>.</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Government of India has approved the extension of Interest Equalization Scheme for Pre and Post Shipment Rupee Export Credit (‘Scheme’) up to March 31, 2024 or till further review, whichever is earlier. The extension takes effect from October 1, 2021 and ends on March 31, 2024. The modifications made by the Government to the Scheme are detailed below:</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2.1 ‘Telecom Instruments’ sector having six HS lines</w:t>
      </w:r>
      <w:hyperlink r:id="rId33"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shall be out of the purview of the Scheme, except for MSME manufacturer exporters.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2.2 Revised interest equalisation rates under the Scheme will now be 3 per cent for MSME manufacturer exporters exporting under any HS lines, and 2 per cent for manufacturer exporters and merchant exporters exporting under 410 HS lines (after excluding 6 HS lines pertaining to Telecom Sector as mentioned above).</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 xml:space="preserve">2.3 Banks, while issuing approval to the exporter, will necessarily furnish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the prevailing interest rate, ii) the interest subvention being provided, and iii) the net rate being charged to each exporter, so as to ensure transparency and greater accountability in the operation of the Scheme.</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2.4 The extended Scheme will not be available to those beneficiaries who are availing the benefit under any Production Linked Incentive (PLI) scheme of the government.</w:t>
      </w:r>
    </w:p>
    <w:p w:rsidR="00D823A9" w:rsidRPr="00470480" w:rsidRDefault="00D823A9" w:rsidP="00D823A9">
      <w:pPr>
        <w:pStyle w:val="NormalWeb"/>
        <w:jc w:val="both"/>
        <w:rPr>
          <w:rFonts w:ascii="Arial" w:hAnsi="Arial" w:cs="Arial"/>
          <w:color w:val="000000"/>
          <w:sz w:val="20"/>
          <w:szCs w:val="20"/>
        </w:rPr>
      </w:pPr>
      <w:r>
        <w:rPr>
          <w:rFonts w:ascii="Arial" w:hAnsi="Arial" w:cs="Arial"/>
          <w:color w:val="000000"/>
          <w:sz w:val="20"/>
          <w:szCs w:val="20"/>
        </w:rPr>
        <w:t>For the details, refer to the link below.</w:t>
      </w:r>
    </w:p>
    <w:p w:rsidR="00D823A9"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34" w:history="1">
        <w:r w:rsidRPr="00470480">
          <w:rPr>
            <w:rStyle w:val="Hyperlink"/>
            <w:rFonts w:ascii="Arial" w:hAnsi="Arial" w:cs="Arial"/>
            <w:sz w:val="20"/>
            <w:szCs w:val="20"/>
          </w:rPr>
          <w:t>https://www.rbi.org.in/Scripts/NotificationUser.aspx?Id=12252&amp;Mode=0</w:t>
        </w:r>
      </w:hyperlink>
    </w:p>
    <w:p w:rsidR="00D823A9" w:rsidRPr="00470480"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p>
    <w:p w:rsidR="00D823A9" w:rsidRDefault="00D823A9">
      <w:pPr>
        <w:rPr>
          <w:b/>
        </w:rPr>
      </w:pPr>
      <w:r>
        <w:rPr>
          <w:b/>
        </w:rPr>
        <w:br w:type="page"/>
      </w:r>
    </w:p>
    <w:p w:rsidR="00D823A9" w:rsidRDefault="00D823A9" w:rsidP="00D823A9">
      <w:pPr>
        <w:pStyle w:val="NormalWeb"/>
        <w:rPr>
          <w:rFonts w:ascii="Arial" w:hAnsi="Arial" w:cs="Arial"/>
          <w:b/>
          <w:bCs/>
          <w:color w:val="000000"/>
          <w:sz w:val="20"/>
          <w:szCs w:val="20"/>
        </w:rPr>
      </w:pPr>
    </w:p>
    <w:p w:rsidR="00D823A9" w:rsidRPr="00470480" w:rsidRDefault="00D823A9" w:rsidP="00D823A9">
      <w:pPr>
        <w:pStyle w:val="NormalWeb"/>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RBI/2021-2022/161</w:t>
      </w:r>
      <w:r w:rsidRPr="00470480">
        <w:rPr>
          <w:rFonts w:ascii="Arial" w:hAnsi="Arial" w:cs="Arial"/>
          <w:color w:val="000000"/>
          <w:sz w:val="20"/>
          <w:szCs w:val="20"/>
        </w:rPr>
        <w:br/>
        <w:t>FIDD.MSME &amp; NFS.BC.No.16/06.02.31/2021-22</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35" w:tgtFrame="_blank" w:history="1">
        <w:r w:rsidRPr="00470480">
          <w:rPr>
            <w:rStyle w:val="Hyperlink"/>
            <w:rFonts w:ascii="Arial" w:hAnsi="Arial" w:cs="Arial"/>
            <w:sz w:val="20"/>
            <w:szCs w:val="20"/>
          </w:rPr>
          <w:t>circular FIDD.MSME &amp; NFS.BC.No.12/06.02.31/2021-22 dated June 25, 2021</w:t>
        </w:r>
      </w:hyperlink>
      <w:r w:rsidRPr="00470480">
        <w:rPr>
          <w:rFonts w:ascii="Arial" w:hAnsi="Arial" w:cs="Arial"/>
          <w:color w:val="000000"/>
          <w:sz w:val="20"/>
          <w:szCs w:val="20"/>
        </w:rPr>
        <w:t> on ‘New Definition of Micro, Small and Medium Enterprises’.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In this connection, we inform that Government of India, vide their </w:t>
      </w:r>
      <w:hyperlink r:id="rId36" w:tgtFrame="_blank" w:history="1">
        <w:r w:rsidRPr="00470480">
          <w:rPr>
            <w:rStyle w:val="Hyperlink"/>
            <w:rFonts w:ascii="Arial" w:hAnsi="Arial" w:cs="Arial"/>
            <w:sz w:val="20"/>
            <w:szCs w:val="20"/>
          </w:rPr>
          <w:t>Gazette Notification S.O. 278(E) dated January 19, 2022</w:t>
        </w:r>
      </w:hyperlink>
      <w:r w:rsidRPr="00470480">
        <w:rPr>
          <w:rFonts w:ascii="Arial" w:hAnsi="Arial" w:cs="Arial"/>
          <w:color w:val="000000"/>
          <w:sz w:val="20"/>
          <w:szCs w:val="20"/>
        </w:rPr>
        <w:t>, has notified amendments in the paragraph (7) sub-paragraph (3) in the notification of Government of India, Ministry of Micro, Small and Medium Enterprises number </w:t>
      </w:r>
      <w:hyperlink r:id="rId37"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paragraph 3 of the said circular would stand modified as under:</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(UAMs) of the MSMEs obtained till June 30, 2020 shall remain valid till March 31,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4. Further, it is clarified that the validity of documents obtained in terms of O.M. No.12(4)/ 2017-SME dated March 8, 2017 (</w:t>
      </w:r>
      <w:hyperlink r:id="rId38"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are also valid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March 31,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5. All other provisions of the circular remain unchanged.</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D823A9" w:rsidRPr="00470480"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39" w:history="1">
        <w:r w:rsidRPr="00470480">
          <w:rPr>
            <w:rStyle w:val="Hyperlink"/>
            <w:rFonts w:ascii="Arial" w:hAnsi="Arial" w:cs="Arial"/>
            <w:sz w:val="20"/>
            <w:szCs w:val="20"/>
          </w:rPr>
          <w:t>https://www.rbi.org.in/Scripts/NotificationUser.aspx?Id=12233&amp;Mode=0</w:t>
        </w:r>
      </w:hyperlink>
    </w:p>
    <w:p w:rsidR="00D823A9" w:rsidRPr="00470480"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p>
    <w:p w:rsidR="00D823A9"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D823A9" w:rsidRPr="00470480" w:rsidRDefault="00D823A9" w:rsidP="00D823A9">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40"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D823A9" w:rsidRPr="00470480" w:rsidRDefault="00D823A9" w:rsidP="00D823A9">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D823A9" w:rsidRPr="00470480" w:rsidRDefault="00D823A9" w:rsidP="00D823A9">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D823A9" w:rsidRPr="00470480" w:rsidRDefault="00D823A9" w:rsidP="00D823A9">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D823A9" w:rsidRPr="00470480" w:rsidRDefault="00D823A9" w:rsidP="00D823A9">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41"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D823A9" w:rsidRPr="00470480" w:rsidRDefault="00D823A9" w:rsidP="00D823A9">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D823A9" w:rsidRDefault="00D823A9" w:rsidP="00D823A9">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D823A9" w:rsidRDefault="00D823A9" w:rsidP="00D823A9">
      <w:pPr>
        <w:pStyle w:val="NormalWeb"/>
        <w:rPr>
          <w:rFonts w:ascii="Arial" w:hAnsi="Arial" w:cs="Arial"/>
          <w:color w:val="000000"/>
          <w:sz w:val="20"/>
          <w:szCs w:val="20"/>
        </w:rPr>
      </w:pPr>
    </w:p>
    <w:p w:rsidR="00D823A9" w:rsidRPr="00470480" w:rsidRDefault="00D823A9" w:rsidP="00D823A9">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42" w:history="1">
        <w:r w:rsidRPr="00470480">
          <w:rPr>
            <w:rStyle w:val="Hyperlink"/>
            <w:rFonts w:ascii="Arial" w:hAnsi="Arial" w:cs="Arial"/>
            <w:sz w:val="20"/>
            <w:szCs w:val="20"/>
          </w:rPr>
          <w:t>https://www.rbi.org.in/Scripts/NotificationUser.aspx?Id=12230&amp;Mode=0</w:t>
        </w:r>
      </w:hyperlink>
    </w:p>
    <w:p w:rsidR="00D823A9" w:rsidRPr="00470480" w:rsidRDefault="00D823A9" w:rsidP="00D823A9">
      <w:pPr>
        <w:pStyle w:val="NormalWeb"/>
        <w:rPr>
          <w:rFonts w:ascii="Arial" w:hAnsi="Arial" w:cs="Arial"/>
          <w:color w:val="000000"/>
          <w:sz w:val="20"/>
          <w:szCs w:val="20"/>
        </w:rPr>
      </w:pPr>
    </w:p>
    <w:p w:rsidR="00D823A9" w:rsidRDefault="00D823A9">
      <w:pPr>
        <w:rPr>
          <w:b/>
        </w:rPr>
      </w:pPr>
      <w:r>
        <w:rPr>
          <w:b/>
        </w:rPr>
        <w:br w:type="page"/>
      </w:r>
    </w:p>
    <w:p w:rsidR="00D823A9" w:rsidRDefault="00D823A9" w:rsidP="00D823A9">
      <w:pPr>
        <w:spacing w:after="0"/>
        <w:jc w:val="both"/>
        <w:rPr>
          <w:rFonts w:ascii="Arial" w:hAnsi="Arial" w:cs="Arial"/>
          <w:b/>
          <w:bCs/>
          <w:color w:val="000000"/>
          <w:sz w:val="20"/>
          <w:szCs w:val="20"/>
        </w:rPr>
      </w:pPr>
    </w:p>
    <w:p w:rsidR="00D823A9" w:rsidRPr="00470480" w:rsidRDefault="00D823A9" w:rsidP="00D823A9">
      <w:pPr>
        <w:spacing w:after="0"/>
        <w:jc w:val="both"/>
        <w:rPr>
          <w:rFonts w:ascii="Arial" w:hAnsi="Arial" w:cs="Arial"/>
          <w:sz w:val="20"/>
          <w:szCs w:val="20"/>
        </w:rPr>
      </w:pPr>
      <w:r w:rsidRPr="00470480">
        <w:rPr>
          <w:rFonts w:ascii="Arial" w:hAnsi="Arial" w:cs="Arial"/>
          <w:b/>
          <w:bCs/>
          <w:color w:val="000000"/>
          <w:sz w:val="20"/>
          <w:szCs w:val="20"/>
        </w:rPr>
        <w:t>Registration of Assignment of Receivables (Reserve Bank) Regulations, 2022</w:t>
      </w:r>
    </w:p>
    <w:p w:rsidR="00D823A9" w:rsidRPr="00470480" w:rsidRDefault="00D823A9" w:rsidP="00D823A9">
      <w:pPr>
        <w:spacing w:after="0"/>
        <w:jc w:val="both"/>
        <w:rPr>
          <w:rFonts w:ascii="Arial" w:hAnsi="Arial" w:cs="Arial"/>
          <w:sz w:val="20"/>
          <w:szCs w:val="20"/>
        </w:rPr>
      </w:pPr>
    </w:p>
    <w:p w:rsidR="00D823A9" w:rsidRPr="00470480" w:rsidRDefault="00D823A9" w:rsidP="00D823A9">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DOR.FIN.081/CGM(JPS) – 2022</w:t>
      </w:r>
    </w:p>
    <w:p w:rsidR="00D823A9" w:rsidRPr="00470480" w:rsidRDefault="00D823A9" w:rsidP="00D823A9">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D823A9" w:rsidRPr="00470480" w:rsidRDefault="00D823A9" w:rsidP="00D823A9">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Assignment of Receivables (Reserve Bank) Regulations,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19 (1A) read with Section 31A of the Factoring Regulation Act, 2011 (12 of 2012), the Reserve Bank of India, hereby makes the following regulations pertaining to the manner of filing of particulars of transactions with the Central Registry by a Trade Receivable Discounting System (</w:t>
      </w:r>
      <w:proofErr w:type="spellStart"/>
      <w:r w:rsidRPr="00470480">
        <w:rPr>
          <w:rFonts w:ascii="Arial" w:hAnsi="Arial" w:cs="Arial"/>
          <w:color w:val="000000"/>
          <w:sz w:val="20"/>
          <w:szCs w:val="20"/>
        </w:rPr>
        <w:t>TReDS</w:t>
      </w:r>
      <w:proofErr w:type="spellEnd"/>
      <w:r w:rsidRPr="00470480">
        <w:rPr>
          <w:rFonts w:ascii="Arial" w:hAnsi="Arial" w:cs="Arial"/>
          <w:color w:val="000000"/>
          <w:sz w:val="20"/>
          <w:szCs w:val="20"/>
        </w:rPr>
        <w:t>) on behalf of Factors.</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Assignment of Receivables (Reserve Bank) Regulations,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“Central Registrar” means a person appointed as such under subsection (1) of section 21 of the Securitisation and Reconstruction of Financial Assets and Enforcement of Security Interest Act, 2002 (54 of 2002);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(3) “Central Registry” means the Central Registry set up under section 20 of the Securitisation and Reconstruction of Financial Assets and Enforcement of Security Interest Act, 2002 (54 of 2002).</w:t>
      </w:r>
    </w:p>
    <w:p w:rsidR="00D823A9" w:rsidRDefault="00D823A9" w:rsidP="00D823A9">
      <w:pPr>
        <w:pStyle w:val="head"/>
        <w:spacing w:after="0" w:afterAutospacing="0"/>
        <w:jc w:val="both"/>
        <w:rPr>
          <w:rFonts w:ascii="Arial" w:hAnsi="Arial" w:cs="Arial"/>
          <w:bCs/>
          <w:color w:val="000000"/>
          <w:sz w:val="20"/>
          <w:szCs w:val="20"/>
        </w:rPr>
      </w:pPr>
    </w:p>
    <w:p w:rsidR="00D823A9" w:rsidRDefault="00D823A9" w:rsidP="00D823A9">
      <w:pPr>
        <w:pStyle w:val="head"/>
        <w:spacing w:after="0" w:afterAutospacing="0"/>
        <w:jc w:val="both"/>
        <w:rPr>
          <w:rFonts w:ascii="Arial" w:hAnsi="Arial" w:cs="Arial"/>
          <w:bCs/>
          <w:color w:val="000000"/>
          <w:sz w:val="20"/>
          <w:szCs w:val="20"/>
        </w:rPr>
      </w:pPr>
    </w:p>
    <w:p w:rsidR="00D823A9" w:rsidRPr="002E3BA0" w:rsidRDefault="00D823A9" w:rsidP="00D823A9">
      <w:pPr>
        <w:pStyle w:val="head"/>
        <w:spacing w:after="0" w:afterAutospacing="0"/>
        <w:jc w:val="both"/>
        <w:rPr>
          <w:rFonts w:ascii="Arial" w:hAnsi="Arial" w:cs="Arial"/>
          <w:bCs/>
          <w:color w:val="000000"/>
          <w:sz w:val="20"/>
          <w:szCs w:val="20"/>
        </w:rPr>
      </w:pPr>
      <w:r w:rsidRPr="002E3BA0">
        <w:rPr>
          <w:rFonts w:ascii="Arial" w:hAnsi="Arial" w:cs="Arial"/>
          <w:bCs/>
          <w:color w:val="000000"/>
          <w:sz w:val="20"/>
          <w:szCs w:val="20"/>
        </w:rPr>
        <w:t>For more information on the ‘Registration of assignments of receivables transactions’, refer to the link below.</w:t>
      </w:r>
    </w:p>
    <w:p w:rsidR="00D823A9" w:rsidRPr="00470480" w:rsidRDefault="00D823A9" w:rsidP="00D823A9">
      <w:pPr>
        <w:spacing w:after="0"/>
        <w:jc w:val="both"/>
        <w:rPr>
          <w:rFonts w:ascii="Arial" w:hAnsi="Arial" w:cs="Arial"/>
          <w:sz w:val="20"/>
          <w:szCs w:val="20"/>
        </w:rPr>
      </w:pPr>
      <w:r w:rsidRPr="00470480">
        <w:rPr>
          <w:rFonts w:ascii="Arial" w:hAnsi="Arial" w:cs="Arial"/>
          <w:sz w:val="20"/>
          <w:szCs w:val="20"/>
        </w:rPr>
        <w:t xml:space="preserve">Reference Link: </w:t>
      </w:r>
      <w:hyperlink r:id="rId43" w:history="1">
        <w:r w:rsidRPr="00470480">
          <w:rPr>
            <w:rStyle w:val="Hyperlink"/>
            <w:rFonts w:ascii="Arial" w:hAnsi="Arial" w:cs="Arial"/>
            <w:sz w:val="20"/>
            <w:szCs w:val="20"/>
          </w:rPr>
          <w:t>https://www.rbi.org.in/Scripts/NotificationUser.aspx?Id=12223&amp;Mode=0</w:t>
        </w:r>
      </w:hyperlink>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r w:rsidRPr="00470480">
        <w:rPr>
          <w:rFonts w:ascii="Arial" w:hAnsi="Arial" w:cs="Arial"/>
          <w:b/>
          <w:bCs/>
          <w:color w:val="000000"/>
          <w:sz w:val="20"/>
          <w:szCs w:val="20"/>
        </w:rPr>
        <w:t>Registration of Factors (Reserve Bank) Regulations, 2022</w:t>
      </w:r>
    </w:p>
    <w:p w:rsidR="00D823A9" w:rsidRPr="00470480" w:rsidRDefault="00D823A9" w:rsidP="00D823A9">
      <w:pPr>
        <w:spacing w:after="0"/>
        <w:jc w:val="both"/>
        <w:rPr>
          <w:rFonts w:ascii="Arial" w:hAnsi="Arial" w:cs="Arial"/>
          <w:sz w:val="20"/>
          <w:szCs w:val="20"/>
        </w:rPr>
      </w:pPr>
    </w:p>
    <w:p w:rsidR="00D823A9" w:rsidRPr="00470480" w:rsidRDefault="00D823A9" w:rsidP="00D823A9">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 </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DOR.FIN.080/CGM(JPS) – 2022</w:t>
      </w:r>
    </w:p>
    <w:p w:rsidR="00D823A9" w:rsidRPr="00470480" w:rsidRDefault="00D823A9" w:rsidP="00D823A9">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D823A9" w:rsidRPr="00470480" w:rsidRDefault="00D823A9" w:rsidP="00D823A9">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Factors (Reserve Bank) Regulations,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3 read with Section 31A of the Factoring Regulation Act, 2011 (12 of 2012), the Reserve Bank of India, hereby makes the following regulations pertaining to the manner of granting Certificate of Registration to companies which propose to do factoring business.</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Factors (Reserve Bank) Regulations, 2022.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D823A9" w:rsidRPr="00470480" w:rsidRDefault="00D823A9" w:rsidP="00D823A9">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(2) “Reserve Bank” means the Reserve Bank of India constituted under Section 3 of the Reserve Bank of India Act, 1934 (2 of 1934);</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(3) “Company” means a company as defined in clause (20) of section 3 of Companies Act, 2013 (18 of 2013);</w:t>
      </w:r>
    </w:p>
    <w:p w:rsidR="00D823A9" w:rsidRPr="00470480" w:rsidRDefault="00D823A9" w:rsidP="00D823A9">
      <w:pPr>
        <w:pStyle w:val="NormalWeb"/>
        <w:jc w:val="both"/>
        <w:rPr>
          <w:rFonts w:ascii="Arial" w:hAnsi="Arial" w:cs="Arial"/>
          <w:color w:val="000000"/>
          <w:sz w:val="20"/>
          <w:szCs w:val="20"/>
        </w:rPr>
      </w:pPr>
      <w:r w:rsidRPr="00470480">
        <w:rPr>
          <w:rFonts w:ascii="Arial" w:hAnsi="Arial" w:cs="Arial"/>
          <w:color w:val="000000"/>
          <w:sz w:val="20"/>
          <w:szCs w:val="20"/>
        </w:rPr>
        <w:t>(4) “Non-Banking Financial Company – Factor (NBFC-Factor)” means a non - banking financial company as defined in clause (f) of section 45-I of the Reserve Bank of India Act, 1934, which has its principal business as per Regulation 4 of these regulations and has been granted a Certificate of Registration (</w:t>
      </w:r>
      <w:proofErr w:type="spellStart"/>
      <w:r w:rsidRPr="00470480">
        <w:rPr>
          <w:rFonts w:ascii="Arial" w:hAnsi="Arial" w:cs="Arial"/>
          <w:color w:val="000000"/>
          <w:sz w:val="20"/>
          <w:szCs w:val="20"/>
        </w:rPr>
        <w:t>CoR</w:t>
      </w:r>
      <w:proofErr w:type="spellEnd"/>
      <w:r w:rsidRPr="00470480">
        <w:rPr>
          <w:rFonts w:ascii="Arial" w:hAnsi="Arial" w:cs="Arial"/>
          <w:color w:val="000000"/>
          <w:sz w:val="20"/>
          <w:szCs w:val="20"/>
        </w:rPr>
        <w:t>) under section 3 of the Act;</w:t>
      </w:r>
    </w:p>
    <w:p w:rsidR="00D823A9" w:rsidRDefault="00D823A9" w:rsidP="00D823A9">
      <w:pPr>
        <w:spacing w:after="0"/>
        <w:jc w:val="both"/>
        <w:rPr>
          <w:rFonts w:ascii="Arial" w:hAnsi="Arial" w:cs="Arial"/>
          <w:sz w:val="20"/>
          <w:szCs w:val="20"/>
        </w:rPr>
      </w:pPr>
    </w:p>
    <w:p w:rsidR="00D823A9" w:rsidRDefault="00D823A9" w:rsidP="00D823A9">
      <w:pPr>
        <w:spacing w:after="0"/>
        <w:jc w:val="both"/>
        <w:rPr>
          <w:rFonts w:ascii="Arial" w:hAnsi="Arial" w:cs="Arial"/>
          <w:sz w:val="20"/>
          <w:szCs w:val="20"/>
        </w:rPr>
      </w:pPr>
    </w:p>
    <w:p w:rsidR="00D823A9" w:rsidRDefault="00D823A9" w:rsidP="00D823A9">
      <w:pPr>
        <w:spacing w:after="0"/>
        <w:jc w:val="both"/>
        <w:rPr>
          <w:rFonts w:ascii="Arial" w:hAnsi="Arial" w:cs="Arial"/>
          <w:sz w:val="20"/>
          <w:szCs w:val="20"/>
        </w:rPr>
      </w:pPr>
      <w:r>
        <w:rPr>
          <w:rFonts w:ascii="Arial" w:hAnsi="Arial" w:cs="Arial"/>
          <w:sz w:val="20"/>
          <w:szCs w:val="20"/>
        </w:rPr>
        <w:t>For more information, refer to the link below.</w:t>
      </w:r>
    </w:p>
    <w:p w:rsidR="00D823A9" w:rsidRPr="00470480" w:rsidRDefault="00D823A9" w:rsidP="00D823A9">
      <w:pPr>
        <w:spacing w:after="0"/>
        <w:jc w:val="both"/>
        <w:rPr>
          <w:rFonts w:ascii="Arial" w:hAnsi="Arial" w:cs="Arial"/>
          <w:sz w:val="20"/>
          <w:szCs w:val="20"/>
        </w:rPr>
      </w:pPr>
      <w:r w:rsidRPr="00470480">
        <w:rPr>
          <w:rFonts w:ascii="Arial" w:hAnsi="Arial" w:cs="Arial"/>
          <w:sz w:val="20"/>
          <w:szCs w:val="20"/>
        </w:rPr>
        <w:t xml:space="preserve">Reference Link: </w:t>
      </w:r>
      <w:hyperlink r:id="rId44" w:history="1">
        <w:r w:rsidRPr="00470480">
          <w:rPr>
            <w:rStyle w:val="Hyperlink"/>
            <w:rFonts w:ascii="Arial" w:hAnsi="Arial" w:cs="Arial"/>
            <w:sz w:val="20"/>
            <w:szCs w:val="20"/>
          </w:rPr>
          <w:t>https://www.rbi.org.in/Scripts/NotificationUser.aspx?Id=12222&amp;Mode=0</w:t>
        </w:r>
      </w:hyperlink>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D823A9" w:rsidRPr="00470480" w:rsidRDefault="00D823A9" w:rsidP="00D823A9">
      <w:pPr>
        <w:spacing w:after="0"/>
        <w:jc w:val="both"/>
        <w:rPr>
          <w:rFonts w:ascii="Arial" w:hAnsi="Arial" w:cs="Arial"/>
          <w:sz w:val="20"/>
          <w:szCs w:val="20"/>
        </w:rPr>
      </w:pPr>
    </w:p>
    <w:p w:rsidR="005C5C5B" w:rsidRPr="005C5C5B" w:rsidRDefault="005C5C5B" w:rsidP="005C5C5B">
      <w:pPr>
        <w:jc w:val="both"/>
        <w:rPr>
          <w:b/>
        </w:rPr>
      </w:pPr>
    </w:p>
    <w:sectPr w:rsidR="005C5C5B" w:rsidRPr="005C5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968E2"/>
    <w:multiLevelType w:val="multilevel"/>
    <w:tmpl w:val="F0929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BC92E1C"/>
    <w:multiLevelType w:val="hybridMultilevel"/>
    <w:tmpl w:val="58366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5B"/>
    <w:rsid w:val="005C5C5B"/>
    <w:rsid w:val="009B1A72"/>
    <w:rsid w:val="00D823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5C29"/>
  <w15:chartTrackingRefBased/>
  <w15:docId w15:val="{72F0DDC9-799C-4DD2-92C8-00A0D8D9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5C5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5C5C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C5C5B"/>
    <w:rPr>
      <w:color w:val="0000FF"/>
      <w:u w:val="single"/>
    </w:rPr>
  </w:style>
  <w:style w:type="character" w:customStyle="1" w:styleId="head1">
    <w:name w:val="head1"/>
    <w:basedOn w:val="DefaultParagraphFont"/>
    <w:rsid w:val="00D823A9"/>
  </w:style>
  <w:style w:type="table" w:styleId="TableGrid">
    <w:name w:val="Table Grid"/>
    <w:basedOn w:val="TableNormal"/>
    <w:uiPriority w:val="39"/>
    <w:rsid w:val="00D8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GOIG19052022.pdf" TargetMode="External"/><Relationship Id="rId13" Type="http://schemas.openxmlformats.org/officeDocument/2006/relationships/hyperlink" Target="https://www.rbi.org.in/Scripts/NotificationUser.aspx?Id=12293&amp;Mode=0" TargetMode="External"/><Relationship Id="rId18" Type="http://schemas.openxmlformats.org/officeDocument/2006/relationships/hyperlink" Target="https://www.rbi.org.in/Scripts/NotificationUser.aspx?Id=12283&amp;Mode=0" TargetMode="External"/><Relationship Id="rId26" Type="http://schemas.openxmlformats.org/officeDocument/2006/relationships/hyperlink" Target="https://www.rbi.org.in/Scripts/NotificationUser.aspx?Id=12276&amp;Mode=0" TargetMode="External"/><Relationship Id="rId39" Type="http://schemas.openxmlformats.org/officeDocument/2006/relationships/hyperlink" Target="https://www.rbi.org.in/Scripts/NotificationUser.aspx?Id=12233&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281&amp;Mode=0" TargetMode="External"/><Relationship Id="rId34" Type="http://schemas.openxmlformats.org/officeDocument/2006/relationships/hyperlink" Target="https://www.rbi.org.in/Scripts/NotificationUser.aspx?Id=12252&amp;Mode=0" TargetMode="External"/><Relationship Id="rId42" Type="http://schemas.openxmlformats.org/officeDocument/2006/relationships/hyperlink" Target="https://www.rbi.org.in/Scripts/NotificationUser.aspx?Id=12230&amp;Mode=0" TargetMode="External"/><Relationship Id="rId7" Type="http://schemas.openxmlformats.org/officeDocument/2006/relationships/hyperlink" Target="https://www.rbi.org.in/Scripts/NotificationUser.aspx?Id=12233&amp;Mode=0" TargetMode="External"/><Relationship Id="rId12" Type="http://schemas.openxmlformats.org/officeDocument/2006/relationships/hyperlink" Target="https://www.rbi.org.in/Scripts/NotificationUser.aspx?Id=11945&amp;Mode=0" TargetMode="External"/><Relationship Id="rId17" Type="http://schemas.openxmlformats.org/officeDocument/2006/relationships/hyperlink" Target="https://www.rbi.org.in/Scripts/NotificationUser.aspx?Id=12283&amp;Mode=0" TargetMode="External"/><Relationship Id="rId25" Type="http://schemas.openxmlformats.org/officeDocument/2006/relationships/hyperlink" Target="https://www.rbi.org.in/Scripts/NotificationUser.aspx?Id=12276&amp;Mode=0" TargetMode="External"/><Relationship Id="rId33" Type="http://schemas.openxmlformats.org/officeDocument/2006/relationships/hyperlink" Target="https://www.rbi.org.in/Scripts/NotificationUser.aspx?Id=12252&amp;Mode=0" TargetMode="External"/><Relationship Id="rId38" Type="http://schemas.openxmlformats.org/officeDocument/2006/relationships/hyperlink" Target="https://rbi.org.in/Scripts/NotificationUser.aspx?Id=11050&amp;Mode=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bi.org.in/Scripts/BS_ViewMasCirculardetails.aspx?id=12185" TargetMode="External"/><Relationship Id="rId20" Type="http://schemas.openxmlformats.org/officeDocument/2006/relationships/hyperlink" Target="https://www.rbi.org.in/Scripts/BS_ViewMasCirculardetails.aspx?id=12171" TargetMode="External"/><Relationship Id="rId29" Type="http://schemas.openxmlformats.org/officeDocument/2006/relationships/hyperlink" Target="https://www.rbi.org.in/Scripts/NotificationUser.aspx?Id=12272&amp;Mode=0" TargetMode="External"/><Relationship Id="rId41" Type="http://schemas.openxmlformats.org/officeDocument/2006/relationships/hyperlink" Target="https://www.rbi.org.in/Scripts/NotificationUser.aspx?Id=12230&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1951&amp;Mode=0" TargetMode="External"/><Relationship Id="rId11" Type="http://schemas.openxmlformats.org/officeDocument/2006/relationships/hyperlink" Target="https://www.rbi.org.in/Scripts/NotificationUser.aspx?Id=12319&amp;Mode=0" TargetMode="External"/><Relationship Id="rId24" Type="http://schemas.openxmlformats.org/officeDocument/2006/relationships/hyperlink" Target="https://www.rbi.org.in/Scripts/BS_ViewMasCirculardetails.aspx?id=12189" TargetMode="External"/><Relationship Id="rId32" Type="http://schemas.openxmlformats.org/officeDocument/2006/relationships/hyperlink" Target="https://www.rbi.org.in/Scripts/NotificationUser.aspx?Id=12124&amp;Mode=0" TargetMode="External"/><Relationship Id="rId37" Type="http://schemas.openxmlformats.org/officeDocument/2006/relationships/hyperlink" Target="https://rbidocs.rbi.org.in/rdocs/content/pdfs/IndianGazzate02072020.pdf" TargetMode="External"/><Relationship Id="rId40" Type="http://schemas.openxmlformats.org/officeDocument/2006/relationships/hyperlink" Target="https://www.rbi.org.in/Scripts/NotificationUser.aspx?Id=12194&amp;Mode=0" TargetMode="External"/><Relationship Id="rId45" Type="http://schemas.openxmlformats.org/officeDocument/2006/relationships/fontTable" Target="fontTable.xml"/><Relationship Id="rId5" Type="http://schemas.openxmlformats.org/officeDocument/2006/relationships/hyperlink" Target="https://www.rbi.org.in/Scripts/NotificationUser.aspx?Id=11934&amp;Mode=0" TargetMode="External"/><Relationship Id="rId15" Type="http://schemas.openxmlformats.org/officeDocument/2006/relationships/hyperlink" Target="https://www.rbi.org.in/Scripts/NotificationUser.aspx?Id=12293&amp;Mode=0" TargetMode="External"/><Relationship Id="rId23" Type="http://schemas.openxmlformats.org/officeDocument/2006/relationships/hyperlink" Target="https://www.rbi.org.in/Scripts/NotificationUser.aspx?Id=12281&amp;Mode=0" TargetMode="External"/><Relationship Id="rId28" Type="http://schemas.openxmlformats.org/officeDocument/2006/relationships/hyperlink" Target="https://www.rbi.org.in/" TargetMode="External"/><Relationship Id="rId36" Type="http://schemas.openxmlformats.org/officeDocument/2006/relationships/hyperlink" Target="https://rbidocs.rbi.org.in/rdocs/content/pdfs/GOIJan192022_18022022.pdf" TargetMode="External"/><Relationship Id="rId10" Type="http://schemas.openxmlformats.org/officeDocument/2006/relationships/hyperlink" Target="https://www.rbi.org.in/Scripts/NotificationUser.aspx?Id=11050&amp;Mode=0" TargetMode="External"/><Relationship Id="rId19" Type="http://schemas.openxmlformats.org/officeDocument/2006/relationships/hyperlink" Target="https://www.rbi.org.in/Scripts/NotificationUser.aspx?Id=12283&amp;Mode=0" TargetMode="External"/><Relationship Id="rId31" Type="http://schemas.openxmlformats.org/officeDocument/2006/relationships/hyperlink" Target="https://www.rbi.org.in/Scripts/NotificationUser.aspx?Id=12272&amp;Mode=0" TargetMode="External"/><Relationship Id="rId44" Type="http://schemas.openxmlformats.org/officeDocument/2006/relationships/hyperlink" Target="https://www.rbi.org.in/Scripts/NotificationUser.aspx?Id=12222&amp;Mode=0" TargetMode="External"/><Relationship Id="rId4" Type="http://schemas.openxmlformats.org/officeDocument/2006/relationships/webSettings" Target="webSettings.xml"/><Relationship Id="rId9" Type="http://schemas.openxmlformats.org/officeDocument/2006/relationships/hyperlink" Target="https://rbidocs.rbi.org.in/rdocs/content/pdfs/IndianGazzate02072020.pdf" TargetMode="External"/><Relationship Id="rId14" Type="http://schemas.openxmlformats.org/officeDocument/2006/relationships/hyperlink" Target="https://www.rbi.org.in/Scripts/NotificationUser.aspx?Id=12293&amp;Mode=0" TargetMode="External"/><Relationship Id="rId22" Type="http://schemas.openxmlformats.org/officeDocument/2006/relationships/hyperlink" Target="https://www.rbi.org.in/Scripts/NotificationUser.aspx?Id=12281&amp;Mode=0" TargetMode="External"/><Relationship Id="rId27" Type="http://schemas.openxmlformats.org/officeDocument/2006/relationships/hyperlink" Target="https://www.rbi.org.in/Scripts/BS_ViewMasCirculardetails.aspx?id=12187" TargetMode="External"/><Relationship Id="rId30" Type="http://schemas.openxmlformats.org/officeDocument/2006/relationships/hyperlink" Target="https://www.rbi.org.in/Scripts/NotificationUser.aspx?Id=12272&amp;Mode=0" TargetMode="External"/><Relationship Id="rId35" Type="http://schemas.openxmlformats.org/officeDocument/2006/relationships/hyperlink" Target="https://rbi.org.in/Scripts/NotificationUser.aspx?Id=12122&amp;Mode=0" TargetMode="External"/><Relationship Id="rId43" Type="http://schemas.openxmlformats.org/officeDocument/2006/relationships/hyperlink" Target="https://www.rbi.org.in/Scripts/NotificationUser.aspx?Id=1222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2022-08-05T11:16:00Z</dcterms:created>
  <dcterms:modified xsi:type="dcterms:W3CDTF">2022-08-05T12:14:00Z</dcterms:modified>
</cp:coreProperties>
</file>